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882" w:hanging="2"/>
        <w:rPr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u w:val="single"/>
          <w:rtl w:val="0"/>
        </w:rPr>
        <w:t xml:space="preserve">Vzdělávací oblast                                                              Člověk a zdraví </w:t>
        <w:tab/>
        <w:tab/>
        <w:tab/>
        <w:t xml:space="preserve">                                                                          2026/2027 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882" w:hanging="2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Vyučovací předmět:</w:t>
        <w:tab/>
        <w:tab/>
        <w:tab/>
        <w:tab/>
        <w:tab/>
      </w:r>
      <w:r w:rsidDel="00000000" w:rsidR="00000000" w:rsidRPr="00000000">
        <w:rPr>
          <w:b w:val="1"/>
          <w:bCs w:val="1"/>
          <w:color w:val="000000"/>
          <w:sz w:val="24"/>
          <w:szCs w:val="24"/>
          <w:u w:val="single"/>
          <w:rtl w:val="0"/>
        </w:rPr>
        <w:t xml:space="preserve">Tělesná výchova – plavecký výcvik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 </w:t>
        <w:tab/>
        <w:tab/>
        <w:tab/>
        <w:tab/>
        <w:tab/>
        <w:t xml:space="preserve">                  3., 4. a 5. ročník        </w:t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                                                                     </w:t>
      </w:r>
    </w:p>
    <w:tbl>
      <w:tblPr>
        <w:tblStyle w:val="Table1"/>
        <w:tblW w:w="14682.0" w:type="dxa"/>
        <w:jc w:val="left"/>
        <w:tblInd w:w="-60.0" w:type="dxa"/>
        <w:tblLayout w:type="fixed"/>
        <w:tblLook w:val="0000"/>
      </w:tblPr>
      <w:tblGrid>
        <w:gridCol w:w="3626"/>
        <w:gridCol w:w="5953"/>
        <w:gridCol w:w="2694"/>
        <w:gridCol w:w="2409"/>
        <w:tblGridChange w:id="0">
          <w:tblGrid>
            <w:gridCol w:w="3626"/>
            <w:gridCol w:w="5953"/>
            <w:gridCol w:w="2694"/>
            <w:gridCol w:w="24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Vzdělávací obsah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Učivo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Mezipředmětové vztahy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Průřezová témata</w:t>
            </w:r>
          </w:p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-602" w:firstLine="600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poznámky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Adaptuje se na vodní prostředí</w:t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Orientuje se ve vodě</w:t>
            </w:r>
          </w:p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Uvědomuje si zásady hygieny plavání a bezpečného chování v prostředí plaveckých bazénů i v okolí přírodních vodních ploch</w:t>
            </w:r>
          </w:p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Používá základní plavecké polohy</w:t>
            </w:r>
          </w:p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Zvládá správné plavecké dýchání</w:t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Zvládá skoky a pády do vody</w:t>
            </w:r>
          </w:p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Plave techniku jednoho plaveckého způsobu v souhře celého stylu </w:t>
            </w:r>
          </w:p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Plave se zátěží</w:t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Používá prvky sebezáchrany a dopomoci tonoucímu</w:t>
            </w:r>
          </w:p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4"/>
                <w:szCs w:val="24"/>
              </w:rPr>
            </w:pPr>
            <w:bookmarkStart w:colFirst="0" w:colLast="0" w:name="_heading=h.w6y5az4sjkhc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Přirozený pohyb ve vodě – chůze, poskoky, couvání, běh</w:t>
            </w:r>
          </w:p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Prostorové hry ve vodě a opakované vylovení předmětu v přiměřené hloubce (120 cm)</w:t>
            </w:r>
          </w:p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Pravidla hygieny plavání a bezpečnostní řád plaveckého bazénu</w:t>
            </w:r>
          </w:p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Odrazem od stěny nalehnutí na hladinu do splývavé polohy, ruce ve vzpažení, nohy natažený</w:t>
            </w:r>
          </w:p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Odrazem od stěny nalehnutí na hladinu do splývavé polohy na zádech s pomůckou nebo bez pomůcky – splývá na zádech.</w:t>
            </w:r>
          </w:p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Pravidelné a současné výdechy nosem i ústy do vody</w:t>
            </w:r>
          </w:p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Skok po nohách do hluboké vody vedle nebo ze startovního bloku. Žák stojí nebo je ve dřepu čí podřepu</w:t>
            </w:r>
          </w:p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Plavecká technika stylu znak, kraul, prsa</w:t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Plaveckým způsobem znak, kraul/prsa po libovolné obrátce a bez známek vyčerpání uplave 50/25 metrů</w:t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Prvek sebezáchrany – šlapání vody</w:t>
            </w:r>
          </w:p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Poučení o nebezpečí koupání v neznámém prostředí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Český jazyk</w:t>
            </w:r>
          </w:p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Prvouka</w:t>
            </w:r>
          </w:p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Hudební výchova</w:t>
            </w:r>
          </w:p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Matematika</w:t>
            </w:r>
          </w:p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Výtvarná výchova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OSV – seberegulace a sebeorganizace</w:t>
            </w:r>
          </w:p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OSV - psychohygiena</w:t>
            </w:r>
          </w:p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OSV – mezilidské vztahy</w:t>
            </w:r>
          </w:p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ENV – základní podmínky života</w:t>
            </w:r>
          </w:p>
        </w:tc>
      </w:tr>
    </w:tbl>
    <w:p w:rsidR="00000000" w:rsidDel="00000000" w:rsidP="00000000" w:rsidRDefault="00000000" w:rsidRPr="00000000" w14:paraId="0000004D">
      <w:pPr>
        <w:tabs>
          <w:tab w:val="left" w:leader="none" w:pos="4260"/>
        </w:tabs>
        <w:ind w:left="0" w:firstLine="0"/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18" w:top="851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cs"/>
      </w:rPr>
    </w:rPrDefault>
    <w:pPrDefault>
      <w:pPr>
        <w:spacing w:line="259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YCpI8xrY7qgCfHN9FZBrHA0WgA==">CgMxLjAyDmgudzZ5NWF6NHNqa2hjOAByITE2dE0yZFJmaXRCQjNnYUw5RUl6YVNmb1JVNmhSQXQ4Mw==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2026-08-31T10:56:00Z</dcterms:created>
  <dc:creator>Jakub</dc:creator>
</cp:coreProperties>
</file>